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E" w:rsidRDefault="004550FE" w:rsidP="005F02F7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01BF6" w:rsidRDefault="00A01BF6" w:rsidP="00A01BF6">
      <w:pPr>
        <w:tabs>
          <w:tab w:val="left" w:pos="1095"/>
          <w:tab w:val="left" w:pos="7371"/>
          <w:tab w:val="left" w:pos="7938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DZT/11/2020</w:t>
      </w:r>
    </w:p>
    <w:p w:rsidR="00795A60" w:rsidRPr="005F02F7" w:rsidRDefault="00A01BF6" w:rsidP="004550FE">
      <w:pPr>
        <w:tabs>
          <w:tab w:val="left" w:pos="1095"/>
          <w:tab w:val="left" w:pos="7371"/>
          <w:tab w:val="left" w:pos="7938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Zaproszenia</w:t>
      </w:r>
      <w:r w:rsidR="00795A60" w:rsidRPr="005F02F7">
        <w:rPr>
          <w:rFonts w:ascii="Arial" w:hAnsi="Arial" w:cs="Arial"/>
          <w:b/>
          <w:sz w:val="20"/>
          <w:szCs w:val="20"/>
        </w:rPr>
        <w:t xml:space="preserve"> </w:t>
      </w:r>
    </w:p>
    <w:p w:rsidR="00795A60" w:rsidRPr="005F02F7" w:rsidRDefault="00795A60" w:rsidP="005F02F7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5A60" w:rsidRPr="005F02F7" w:rsidRDefault="00795A60" w:rsidP="005F02F7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02F7">
        <w:rPr>
          <w:rFonts w:ascii="Arial" w:hAnsi="Arial" w:cs="Arial"/>
          <w:b/>
          <w:sz w:val="20"/>
          <w:szCs w:val="20"/>
        </w:rPr>
        <w:t>Opis przedmiotu zamówienia</w:t>
      </w:r>
    </w:p>
    <w:p w:rsidR="00795A60" w:rsidRPr="005F02F7" w:rsidRDefault="00795A60" w:rsidP="005F02F7">
      <w:pPr>
        <w:tabs>
          <w:tab w:val="left" w:pos="1095"/>
          <w:tab w:val="left" w:pos="7371"/>
          <w:tab w:val="left" w:pos="79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 xml:space="preserve">Przedmiotem zamówienia jest wykonanie usługi prowadzenia bieżącej konserwacji dźwigów zamontowanych w budynku wykonanie usługi prowadzenia bieżącej konserwacji dźwigu elektrycznego o nr fabrycznym A-9727 oraz hydraulicznych o nr fabrycznych  278343 i H05-646 zainstalowanych  w budynku głównym Szpitala Al. Racławickie 23 w Lublinie oraz w budynku Przychodni.  </w:t>
      </w:r>
    </w:p>
    <w:p w:rsidR="00795A60" w:rsidRPr="005F02F7" w:rsidRDefault="00795A60" w:rsidP="00045EB1">
      <w:pPr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>Usługa winna być wykonywana w terminach i zakresie określonych w instrukcji eksploatacji (nie rzadziej jednak niż co 30 dni). Konserwacja dźwigów obejmuje czynności mające na celu zmniejszenie zużycia się poszczególnych części oraz zapewnienie poprawnej i bezpiecznej pracy                   i polega, w szczególności na:</w:t>
      </w:r>
      <w:r w:rsidRPr="005F02F7">
        <w:rPr>
          <w:rFonts w:ascii="Arial" w:hAnsi="Arial" w:cs="Arial"/>
          <w:sz w:val="20"/>
          <w:szCs w:val="20"/>
        </w:rPr>
        <w:br/>
        <w:t xml:space="preserve">a) sprawdzeniu stanu technicznego mechanizmów napędowych, układów hamulcowych oraz cięgien nośnych i ich zamocowań </w:t>
      </w:r>
      <w:r w:rsidRPr="005F02F7">
        <w:rPr>
          <w:rFonts w:ascii="Arial" w:hAnsi="Arial" w:cs="Arial"/>
          <w:sz w:val="20"/>
          <w:szCs w:val="20"/>
        </w:rPr>
        <w:br/>
        <w:t>b) sprawdzeniu działania elementów bezpieczeństwa i ograniczników ruchowych</w:t>
      </w:r>
      <w:r w:rsidRPr="005F02F7">
        <w:rPr>
          <w:rFonts w:ascii="Arial" w:hAnsi="Arial" w:cs="Arial"/>
          <w:sz w:val="20"/>
          <w:szCs w:val="20"/>
        </w:rPr>
        <w:br/>
        <w:t>c) sprawdzeniu działania urządzeń sterujących, sygnalizacyjnych i oświetleniowych</w:t>
      </w:r>
      <w:r w:rsidRPr="005F02F7">
        <w:rPr>
          <w:rFonts w:ascii="Arial" w:hAnsi="Arial" w:cs="Arial"/>
          <w:sz w:val="20"/>
          <w:szCs w:val="20"/>
        </w:rPr>
        <w:br/>
        <w:t>d) sprawdzeniu przez oględziny, nie rzadziej niż co 12 miesięcy stanu: konstrukcji nośnej, toru jezdnego, instalacji ochrony przeciwporażeniowej.</w:t>
      </w:r>
      <w:r w:rsidRPr="005F02F7">
        <w:rPr>
          <w:rFonts w:ascii="Arial" w:hAnsi="Arial" w:cs="Arial"/>
          <w:sz w:val="20"/>
          <w:szCs w:val="20"/>
        </w:rPr>
        <w:br/>
        <w:t>e) bieżącym usuwaniu usterek i innych nieprawidłowości w działaniu, w ramach tych czynności konserwator może bez uzgadniania z organu UDT dokonywać wymiany elementów dźwigu:</w:t>
      </w:r>
    </w:p>
    <w:p w:rsidR="00795A60" w:rsidRPr="005F02F7" w:rsidRDefault="00795A60" w:rsidP="00045EB1">
      <w:pPr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>-cięgien nośnych</w:t>
      </w:r>
      <w:r w:rsidRPr="005F02F7">
        <w:rPr>
          <w:rFonts w:ascii="Arial" w:hAnsi="Arial" w:cs="Arial"/>
          <w:sz w:val="20"/>
          <w:szCs w:val="20"/>
        </w:rPr>
        <w:br/>
        <w:t>-urządzeń chwytających</w:t>
      </w:r>
      <w:r w:rsidRPr="005F02F7">
        <w:rPr>
          <w:rFonts w:ascii="Arial" w:hAnsi="Arial" w:cs="Arial"/>
          <w:sz w:val="20"/>
          <w:szCs w:val="20"/>
        </w:rPr>
        <w:br/>
        <w:t>-zespołu napędowego lub jego elementów</w:t>
      </w:r>
      <w:r w:rsidRPr="005F02F7">
        <w:rPr>
          <w:rFonts w:ascii="Arial" w:hAnsi="Arial" w:cs="Arial"/>
          <w:sz w:val="20"/>
          <w:szCs w:val="20"/>
        </w:rPr>
        <w:br/>
        <w:t>-urządzeń zabezpieczających, w szczególności ogranicznika prędkości lub systemu ryglowania drzwi przystankowych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>f) bezzwłocznego powiadamiania eksploatującego o nieprawidłowościach, które spowodowały konieczność wyłączenia dźwigu z eksploatacji i dokonanie odpowiedniego wpisu do dziennika konserwacji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>g) odnotowywaniu z podaniem daty i potwierdzeniem podpisem w dzienniku konserwacji wyników przeglądów i wykonanych czynności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 xml:space="preserve">h) przygotowaniu i udziale osoby prowadzącej konserwacje w corocznej kontroli dźwigu prowadzonej przez Wojskowy Dozór Techniczny. 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 xml:space="preserve">Ponadto wykonawca zobowiązuje się do prowadzenia całodobowego Pogotowia Dźwigowego dla usuwania bieżących usterek i zgłaszanych awarii dźwigów w godzinach od 7do 22 – czas reakcji                 4 godziny (tj. czas przystąpienia do usuwania usterek i awarii) oraz w celu uwalniania ludzi z kabiny i w stanach zagrożeń dla zdrowia i życia użytkowników dźwigu w możliwe najkrótszym czasie od chwili zgłoszenia przy uwzględnieniu m.in. warunków dojazdu ekip do miejsca zdarzenia.  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  <w:r w:rsidRPr="005F02F7">
        <w:rPr>
          <w:rFonts w:ascii="Arial" w:hAnsi="Arial" w:cs="Arial"/>
          <w:sz w:val="20"/>
          <w:szCs w:val="20"/>
        </w:rPr>
        <w:t>Wykaz dźwigów</w:t>
      </w: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63"/>
        <w:gridCol w:w="1382"/>
      </w:tblGrid>
      <w:tr w:rsidR="00795A60" w:rsidRPr="005F02F7" w:rsidTr="004917A0">
        <w:tc>
          <w:tcPr>
            <w:tcW w:w="534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3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 xml:space="preserve">Nr fabryczny/ nazwa dźwigu </w:t>
            </w:r>
          </w:p>
        </w:tc>
        <w:tc>
          <w:tcPr>
            <w:tcW w:w="1382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</w:tr>
      <w:tr w:rsidR="00795A60" w:rsidRPr="005F02F7" w:rsidTr="004917A0">
        <w:tc>
          <w:tcPr>
            <w:tcW w:w="534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63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Dźwig osobowy hydrauliczny  typu SB 1600H/ Nr fabryczny H05-646</w:t>
            </w:r>
          </w:p>
        </w:tc>
        <w:tc>
          <w:tcPr>
            <w:tcW w:w="1382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795A60" w:rsidRPr="005F02F7" w:rsidTr="004917A0">
        <w:tc>
          <w:tcPr>
            <w:tcW w:w="534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63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Dźwig osobowy hydrauliczny Nr fabryczny 278343</w:t>
            </w:r>
          </w:p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795A60" w:rsidRPr="005F02F7" w:rsidTr="004917A0">
        <w:tc>
          <w:tcPr>
            <w:tcW w:w="534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63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Dźwig osobowy elektryczny typu SGA/ Nr fabryczny 9727</w:t>
            </w:r>
          </w:p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795A60" w:rsidRPr="005F02F7" w:rsidRDefault="00795A60" w:rsidP="005F0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2F7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</w:tr>
    </w:tbl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</w:p>
    <w:p w:rsidR="00795A60" w:rsidRPr="005F02F7" w:rsidRDefault="00795A60" w:rsidP="005F02F7">
      <w:pPr>
        <w:jc w:val="both"/>
        <w:rPr>
          <w:rFonts w:ascii="Arial" w:hAnsi="Arial" w:cs="Arial"/>
          <w:sz w:val="20"/>
          <w:szCs w:val="20"/>
        </w:rPr>
      </w:pPr>
    </w:p>
    <w:p w:rsidR="00B66521" w:rsidRPr="00821125" w:rsidRDefault="00B66521" w:rsidP="00B66521">
      <w:pPr>
        <w:autoSpaceDE w:val="0"/>
        <w:autoSpaceDN w:val="0"/>
        <w:adjustRightInd w:val="0"/>
        <w:ind w:left="5664"/>
      </w:pPr>
      <w:r w:rsidRPr="00821125">
        <w:t>.                                                                                                              ...................................................</w:t>
      </w:r>
    </w:p>
    <w:p w:rsidR="00B66521" w:rsidRPr="00821125" w:rsidRDefault="00B66521" w:rsidP="007A1F31">
      <w:pPr>
        <w:autoSpaceDE w:val="0"/>
        <w:autoSpaceDN w:val="0"/>
        <w:adjustRightInd w:val="0"/>
        <w:ind w:left="4956" w:firstLine="708"/>
        <w:jc w:val="both"/>
        <w:rPr>
          <w:i/>
          <w:iCs/>
        </w:rPr>
      </w:pPr>
      <w:r w:rsidRPr="00821125">
        <w:rPr>
          <w:i/>
          <w:iCs/>
        </w:rPr>
        <w:t>Podpis osoby upoważnionej do</w:t>
      </w:r>
    </w:p>
    <w:p w:rsidR="00B66521" w:rsidRPr="00821125" w:rsidRDefault="00B66521" w:rsidP="00B66521">
      <w:pPr>
        <w:autoSpaceDE w:val="0"/>
        <w:autoSpaceDN w:val="0"/>
        <w:adjustRightInd w:val="0"/>
        <w:jc w:val="both"/>
        <w:rPr>
          <w:i/>
          <w:iCs/>
        </w:rPr>
      </w:pPr>
      <w:r w:rsidRPr="00821125">
        <w:rPr>
          <w:i/>
          <w:iCs/>
        </w:rPr>
        <w:t xml:space="preserve">                  </w:t>
      </w:r>
      <w:r w:rsidRPr="00821125">
        <w:rPr>
          <w:i/>
          <w:iCs/>
        </w:rPr>
        <w:tab/>
      </w:r>
      <w:r w:rsidRPr="00821125">
        <w:rPr>
          <w:i/>
          <w:iCs/>
        </w:rPr>
        <w:tab/>
      </w:r>
      <w:r w:rsidRPr="00821125">
        <w:rPr>
          <w:i/>
          <w:iCs/>
        </w:rPr>
        <w:tab/>
      </w:r>
      <w:r w:rsidRPr="00821125">
        <w:rPr>
          <w:i/>
          <w:iCs/>
        </w:rPr>
        <w:tab/>
      </w:r>
      <w:r w:rsidR="007A1F31">
        <w:rPr>
          <w:i/>
          <w:iCs/>
        </w:rPr>
        <w:tab/>
        <w:t xml:space="preserve">                       </w:t>
      </w:r>
      <w:r w:rsidRPr="00821125">
        <w:rPr>
          <w:i/>
          <w:iCs/>
        </w:rPr>
        <w:t>reprezentowania Wykonawcy</w:t>
      </w:r>
    </w:p>
    <w:p w:rsidR="00B66521" w:rsidRPr="00821125" w:rsidRDefault="00B66521" w:rsidP="00B66521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344EDB" w:rsidRDefault="00344EDB" w:rsidP="00344EDB">
      <w:pPr>
        <w:jc w:val="right"/>
        <w:rPr>
          <w:rFonts w:ascii="Arial" w:hAnsi="Arial" w:cs="Arial"/>
          <w:b/>
        </w:rPr>
      </w:pPr>
    </w:p>
    <w:p w:rsidR="00344EDB" w:rsidRDefault="00344EDB" w:rsidP="00344EDB">
      <w:pPr>
        <w:jc w:val="right"/>
        <w:rPr>
          <w:rFonts w:ascii="Arial" w:hAnsi="Arial" w:cs="Arial"/>
          <w:b/>
        </w:rPr>
      </w:pPr>
    </w:p>
    <w:p w:rsidR="00344EDB" w:rsidRDefault="00344EDB" w:rsidP="00344EDB">
      <w:pPr>
        <w:jc w:val="right"/>
        <w:rPr>
          <w:rFonts w:ascii="Arial" w:hAnsi="Arial" w:cs="Arial"/>
          <w:b/>
        </w:rPr>
      </w:pPr>
    </w:p>
    <w:p w:rsidR="00344EDB" w:rsidRDefault="00344EDB" w:rsidP="00344EDB">
      <w:pPr>
        <w:jc w:val="right"/>
        <w:rPr>
          <w:rFonts w:ascii="Arial" w:hAnsi="Arial" w:cs="Arial"/>
          <w:b/>
        </w:rPr>
      </w:pPr>
    </w:p>
    <w:p w:rsidR="00344EDB" w:rsidRDefault="00344EDB" w:rsidP="00344EDB">
      <w:pPr>
        <w:jc w:val="right"/>
        <w:rPr>
          <w:rFonts w:ascii="Arial" w:hAnsi="Arial" w:cs="Arial"/>
          <w:b/>
        </w:rPr>
      </w:pPr>
    </w:p>
    <w:p w:rsidR="00C36E96" w:rsidRPr="005F02F7" w:rsidRDefault="00C36E96" w:rsidP="005F02F7">
      <w:pPr>
        <w:jc w:val="both"/>
        <w:rPr>
          <w:rFonts w:ascii="Arial" w:hAnsi="Arial" w:cs="Arial"/>
          <w:sz w:val="20"/>
          <w:szCs w:val="20"/>
        </w:rPr>
      </w:pPr>
    </w:p>
    <w:sectPr w:rsidR="00C36E96" w:rsidRPr="005F02F7" w:rsidSect="003E5563">
      <w:headerReference w:type="default" r:id="rId7"/>
      <w:footnotePr>
        <w:pos w:val="beneathText"/>
      </w:footnotePr>
      <w:pgSz w:w="11905" w:h="16837"/>
      <w:pgMar w:top="567" w:right="155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D0" w:rsidRDefault="000C1BD0" w:rsidP="00F72095">
      <w:r>
        <w:separator/>
      </w:r>
    </w:p>
  </w:endnote>
  <w:endnote w:type="continuationSeparator" w:id="0">
    <w:p w:rsidR="000C1BD0" w:rsidRDefault="000C1BD0" w:rsidP="00F7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D0" w:rsidRDefault="000C1BD0" w:rsidP="00F72095">
      <w:r>
        <w:separator/>
      </w:r>
    </w:p>
  </w:footnote>
  <w:footnote w:type="continuationSeparator" w:id="0">
    <w:p w:rsidR="000C1BD0" w:rsidRDefault="000C1BD0" w:rsidP="00F7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9" w:rsidRDefault="000C1BD0" w:rsidP="00BA2E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C02FC1"/>
    <w:multiLevelType w:val="hybridMultilevel"/>
    <w:tmpl w:val="7602B3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231D8"/>
    <w:multiLevelType w:val="hybridMultilevel"/>
    <w:tmpl w:val="A114EBFC"/>
    <w:lvl w:ilvl="0" w:tplc="AB403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5A60"/>
    <w:rsid w:val="000243E8"/>
    <w:rsid w:val="00025045"/>
    <w:rsid w:val="00045EB1"/>
    <w:rsid w:val="000C1BD0"/>
    <w:rsid w:val="00162093"/>
    <w:rsid w:val="001752C1"/>
    <w:rsid w:val="001C18DC"/>
    <w:rsid w:val="00206DB0"/>
    <w:rsid w:val="00343BA4"/>
    <w:rsid w:val="00344EDB"/>
    <w:rsid w:val="00345352"/>
    <w:rsid w:val="00355733"/>
    <w:rsid w:val="003A6B47"/>
    <w:rsid w:val="003D155F"/>
    <w:rsid w:val="00440BC9"/>
    <w:rsid w:val="004550FE"/>
    <w:rsid w:val="005259AD"/>
    <w:rsid w:val="00555E09"/>
    <w:rsid w:val="005F02F7"/>
    <w:rsid w:val="006B0B5F"/>
    <w:rsid w:val="00795A60"/>
    <w:rsid w:val="007A1F31"/>
    <w:rsid w:val="007F4876"/>
    <w:rsid w:val="008D6F27"/>
    <w:rsid w:val="00A01BF6"/>
    <w:rsid w:val="00A5634A"/>
    <w:rsid w:val="00AF6EEB"/>
    <w:rsid w:val="00B11FED"/>
    <w:rsid w:val="00B201D7"/>
    <w:rsid w:val="00B66521"/>
    <w:rsid w:val="00C36E96"/>
    <w:rsid w:val="00CC6845"/>
    <w:rsid w:val="00CF4466"/>
    <w:rsid w:val="00D14037"/>
    <w:rsid w:val="00E8122C"/>
    <w:rsid w:val="00F23C1F"/>
    <w:rsid w:val="00F7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A60"/>
    <w:pPr>
      <w:keepNext/>
      <w:numPr>
        <w:ilvl w:val="1"/>
        <w:numId w:val="1"/>
      </w:numPr>
      <w:tabs>
        <w:tab w:val="left" w:pos="1095"/>
      </w:tabs>
      <w:ind w:left="360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5A60"/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customStyle="1" w:styleId="Absatz-Standardschriftart">
    <w:name w:val="Absatz-Standardschriftart"/>
    <w:rsid w:val="00795A60"/>
  </w:style>
  <w:style w:type="paragraph" w:styleId="Nagwek">
    <w:name w:val="header"/>
    <w:basedOn w:val="Normalny"/>
    <w:next w:val="Tekstpodstawowy"/>
    <w:link w:val="NagwekZnak"/>
    <w:rsid w:val="00795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95A60"/>
    <w:rPr>
      <w:rFonts w:ascii="Arial" w:eastAsia="Lucida Sans Unicode" w:hAnsi="Arial" w:cs="Tahoma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795A60"/>
    <w:pPr>
      <w:jc w:val="center"/>
    </w:pPr>
    <w:rPr>
      <w:rFonts w:ascii="Tahoma" w:hAnsi="Tahoma" w:cs="Tahom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95A60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795A6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95A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795A60"/>
    <w:pPr>
      <w:tabs>
        <w:tab w:val="left" w:pos="720"/>
      </w:tabs>
    </w:pPr>
    <w:rPr>
      <w:rFonts w:ascii="Tahoma" w:hAnsi="Tahoma" w:cs="Tahoma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95A60"/>
    <w:rPr>
      <w:rFonts w:ascii="Tahoma" w:eastAsia="Times New Roman" w:hAnsi="Tahoma" w:cs="Tahoma"/>
      <w:b/>
      <w:b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A60"/>
    <w:pPr>
      <w:suppressAutoHyphens w:val="0"/>
      <w:ind w:left="708"/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A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A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6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4</cp:revision>
  <cp:lastPrinted>2020-09-17T06:27:00Z</cp:lastPrinted>
  <dcterms:created xsi:type="dcterms:W3CDTF">2020-09-22T07:32:00Z</dcterms:created>
  <dcterms:modified xsi:type="dcterms:W3CDTF">2020-09-22T07:33:00Z</dcterms:modified>
</cp:coreProperties>
</file>